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Isle of Wight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Isle of Wight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Isle of Wight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Isle of Wight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Isle of Wight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Isle of Wight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Isle of Wight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Isle of Wight is estimated to be </w:t>
      </w:r>
      <w:r w:rsidRPr="00773DF7">
        <w:rPr>
          <w:rFonts w:ascii="Libre Franklin Light" w:eastAsia="Times New Roman" w:hAnsi="Libre Franklin Light" w:cs="Calibri Light"/>
          <w:b/>
          <w:bCs/>
          <w:color w:val="C45911" w:themeColor="accent2" w:themeShade="BF"/>
        </w:rPr>
        <w:t xml:space="preserve">£1,714,036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Isle of Wight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Isle of Wight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e of Wigh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Isle of Wight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e of Wigh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Isle of Wight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e of Wigh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Isle of Wight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Isle of Wight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Isle of Wight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Isle of Wight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Isle of Wight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£1,714,036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Isle of Wight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£27,919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£577,377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£41,361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£1,034,419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£1,714,036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Isle of Wight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Isle of Wight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Isle of Wight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Isle of Wight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Isle of Wight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Isle of Wight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BFCCC5E-5A1F-4BEC-A641-CA1B56A244E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